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2.png" ContentType="image/png"/>
  <Override PartName="/word/media/rId49.png" ContentType="image/png"/>
  <Override PartName="/word/media/rId52.png" ContentType="image/png"/>
  <Override PartName="/word/media/rId55.png" ContentType="image/png"/>
  <Override PartName="/word/media/rId58.png" ContentType="image/png"/>
  <Override PartName="/word/media/rId61.png" ContentType="image/png"/>
  <Override PartName="/word/media/rId64.png" ContentType="image/png"/>
  <Override PartName="/word/media/rId67.png" ContentType="image/png"/>
  <Override PartName="/word/media/rId70.png" ContentType="image/png"/>
  <Override PartName="/word/media/rId25.png" ContentType="image/png"/>
  <Override PartName="/word/media/rId28.png" ContentType="image/png"/>
  <Override PartName="/word/media/rId31.png" ContentType="image/png"/>
  <Override PartName="/word/media/rId34.png" ContentType="image/png"/>
  <Override PartName="/word/media/rId37.png" ContentType="image/png"/>
  <Override PartName="/word/media/rId40.png" ContentType="image/png"/>
  <Override PartName="/word/media/rId43.png" ContentType="image/png"/>
  <Override PartName="/word/media/rId46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Лабораторная</w:t>
      </w:r>
      <w:r>
        <w:t xml:space="preserve"> </w:t>
      </w:r>
      <w:r>
        <w:t xml:space="preserve">работа</w:t>
      </w:r>
      <w:r>
        <w:t xml:space="preserve"> </w:t>
      </w:r>
      <w:r>
        <w:t xml:space="preserve">№2</w:t>
      </w:r>
    </w:p>
    <w:p>
      <w:pPr>
        <w:pStyle w:val="Subtitle"/>
      </w:pPr>
      <w:r>
        <w:t xml:space="preserve">Отчёт</w:t>
      </w:r>
    </w:p>
    <w:p>
      <w:pPr>
        <w:pStyle w:val="Author"/>
      </w:pPr>
      <w:r>
        <w:t xml:space="preserve">Коровкин</w:t>
      </w:r>
      <w:r>
        <w:t xml:space="preserve"> </w:t>
      </w:r>
      <w:r>
        <w:t xml:space="preserve">Никита</w:t>
      </w:r>
      <w:r>
        <w:t xml:space="preserve"> </w:t>
      </w:r>
      <w:r>
        <w:t xml:space="preserve">Михайлович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Получить представление о работе с учётными записями пользователей и группами</w:t>
      </w:r>
      <w:r>
        <w:t xml:space="preserve"> </w:t>
      </w:r>
      <w:r>
        <w:t xml:space="preserve">пользователей в операционной системе типа Linux.</w:t>
      </w:r>
    </w:p>
    <w:bookmarkEnd w:id="20"/>
    <w:bookmarkStart w:id="21" w:name="задание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Задание</w:t>
      </w:r>
    </w:p>
    <w:p>
      <w:pPr>
        <w:pStyle w:val="FirstParagraph"/>
      </w:pPr>
      <w:r>
        <w:t xml:space="preserve">Получить представление о работе с учётными записями пользователей и группами</w:t>
      </w:r>
      <w:r>
        <w:t xml:space="preserve"> </w:t>
      </w:r>
      <w:r>
        <w:t xml:space="preserve">пользователей и выдолнить домешнее задание</w:t>
      </w:r>
    </w:p>
    <w:bookmarkEnd w:id="21"/>
    <w:bookmarkStart w:id="73" w:name="выполнение-лабораторной-работы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Выполнение лабораторной работы</w:t>
      </w:r>
    </w:p>
    <w:p>
      <w:pPr>
        <w:pStyle w:val="FirstParagraph"/>
      </w:pPr>
      <w:r>
        <w:t xml:space="preserve">Для начала узнаем какую учетную запись мы используем с помощью whoami а потом воспользуемся командой id.С помощью нее мы узнаем индентификатор пользователя, индентификатор основной группы, все группы куда входит пользователь(рис.</w:t>
      </w:r>
      <w:r>
        <w:t xml:space="preserve"> </w:t>
      </w:r>
      <w:r>
        <w:rPr>
          <w:bCs/>
          <w:b/>
        </w:rPr>
        <w:t xml:space="preserve">¿fig:001?</w:t>
      </w:r>
      <w:r>
        <w:t xml:space="preserve">).</w:t>
      </w:r>
    </w:p>
    <w:p>
      <w:pPr>
        <w:pStyle w:val="CaptionedFigure"/>
      </w:pPr>
      <w:r>
        <w:drawing>
          <wp:inline>
            <wp:extent cx="3733800" cy="541824"/>
            <wp:effectExtent b="0" l="0" r="0" t="0"/>
            <wp:docPr descr="узнаем информацию о пользователе" title="" id="23" name="Picture"/>
            <a:graphic>
              <a:graphicData uri="http://schemas.openxmlformats.org/drawingml/2006/picture">
                <pic:pic>
                  <pic:nvPicPr>
                    <pic:cNvPr descr="image/1.png" id="24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54182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1: узнаем информацию о пользователе</w:t>
      </w:r>
    </w:p>
    <w:p>
      <w:pPr>
        <w:pStyle w:val="BodyText"/>
      </w:pPr>
      <w:r>
        <w:t xml:space="preserve">Введя ту же команду уже от Рут мы получим другой вывод. uid всегда будет равен 0, основная группа будет иметь то же значение. Также рут не ограничен в правах и имеет доступ ко всем файлам и процессам.(рис.</w:t>
      </w:r>
      <w:r>
        <w:t xml:space="preserve"> </w:t>
      </w:r>
      <w:r>
        <w:rPr>
          <w:bCs/>
          <w:b/>
        </w:rPr>
        <w:t xml:space="preserve">¿fig:002?</w:t>
      </w:r>
      <w:r>
        <w:t xml:space="preserve">).</w:t>
      </w:r>
    </w:p>
    <w:p>
      <w:pPr>
        <w:pStyle w:val="CaptionedFigure"/>
      </w:pPr>
      <w:r>
        <w:drawing>
          <wp:inline>
            <wp:extent cx="3733800" cy="420190"/>
            <wp:effectExtent b="0" l="0" r="0" t="0"/>
            <wp:docPr descr="узнаем информацию о пользователе" title="" id="26" name="Picture"/>
            <a:graphic>
              <a:graphicData uri="http://schemas.openxmlformats.org/drawingml/2006/picture">
                <pic:pic>
                  <pic:nvPicPr>
                    <pic:cNvPr descr="image/2.png" id="27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42019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2: узнаем информацию о пользователе</w:t>
      </w:r>
    </w:p>
    <w:p>
      <w:pPr>
        <w:pStyle w:val="BodyText"/>
      </w:pPr>
      <w:r>
        <w:t xml:space="preserve">Теперь мы откроем файл в безопасном режиме.(рис.</w:t>
      </w:r>
      <w:r>
        <w:t xml:space="preserve"> </w:t>
      </w:r>
      <w:r>
        <w:rPr>
          <w:bCs/>
          <w:b/>
        </w:rPr>
        <w:t xml:space="preserve">¿fig:003?</w:t>
      </w:r>
      <w:r>
        <w:t xml:space="preserve">).</w:t>
      </w:r>
    </w:p>
    <w:p>
      <w:pPr>
        <w:pStyle w:val="CaptionedFigure"/>
      </w:pPr>
      <w:r>
        <w:drawing>
          <wp:inline>
            <wp:extent cx="3733800" cy="420190"/>
            <wp:effectExtent b="0" l="0" r="0" t="0"/>
            <wp:docPr descr="открываем файл в безопасном режиме" title="" id="29" name="Picture"/>
            <a:graphic>
              <a:graphicData uri="http://schemas.openxmlformats.org/drawingml/2006/picture">
                <pic:pic>
                  <pic:nvPicPr>
                    <pic:cNvPr descr="image/3.png" id="3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42019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3: открываем файл в безопасном режиме</w:t>
      </w:r>
    </w:p>
    <w:p>
      <w:pPr>
        <w:pStyle w:val="BodyText"/>
      </w:pPr>
      <w:r>
        <w:t xml:space="preserve">Находим группу wheel.Группа wheel в Linux — это специальная группа пользователей, которая исторически используется для контроля доступа к командам вроде su или sudo, позволяющим пользователям получать права суперпользователя (root)(рис.</w:t>
      </w:r>
      <w:r>
        <w:t xml:space="preserve"> </w:t>
      </w:r>
      <w:r>
        <w:rPr>
          <w:bCs/>
          <w:b/>
        </w:rPr>
        <w:t xml:space="preserve">¿fig:004?</w:t>
      </w:r>
      <w:r>
        <w:t xml:space="preserve">).</w:t>
      </w:r>
    </w:p>
    <w:p>
      <w:pPr>
        <w:pStyle w:val="CaptionedFigure"/>
      </w:pPr>
      <w:r>
        <w:drawing>
          <wp:inline>
            <wp:extent cx="3733800" cy="636252"/>
            <wp:effectExtent b="0" l="0" r="0" t="0"/>
            <wp:docPr descr="Находим группу wheel" title="" id="32" name="Picture"/>
            <a:graphic>
              <a:graphicData uri="http://schemas.openxmlformats.org/drawingml/2006/picture">
                <pic:pic>
                  <pic:nvPicPr>
                    <pic:cNvPr descr="image/4.png" id="33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63625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4: Находим группу wheel</w:t>
      </w:r>
    </w:p>
    <w:p>
      <w:pPr>
        <w:pStyle w:val="BodyText"/>
      </w:pPr>
      <w:r>
        <w:t xml:space="preserve">Теперь создадим учетную запись пользователя Элис. Посмотрим информацию о том в каких она группах, добавим ей пароль и переключимся на нее.(рис.</w:t>
      </w:r>
      <w:r>
        <w:t xml:space="preserve"> </w:t>
      </w:r>
      <w:r>
        <w:rPr>
          <w:bCs/>
          <w:b/>
        </w:rPr>
        <w:t xml:space="preserve">¿fig:005?</w:t>
      </w:r>
      <w:r>
        <w:t xml:space="preserve">).</w:t>
      </w:r>
    </w:p>
    <w:p>
      <w:pPr>
        <w:pStyle w:val="CaptionedFigure"/>
      </w:pPr>
      <w:r>
        <w:drawing>
          <wp:inline>
            <wp:extent cx="3733800" cy="1612956"/>
            <wp:effectExtent b="0" l="0" r="0" t="0"/>
            <wp:docPr descr="создаем учетную запись" title="" id="35" name="Picture"/>
            <a:graphic>
              <a:graphicData uri="http://schemas.openxmlformats.org/drawingml/2006/picture">
                <pic:pic>
                  <pic:nvPicPr>
                    <pic:cNvPr descr="image/5.png" id="36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61295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5: создаем учетную запись</w:t>
      </w:r>
    </w:p>
    <w:p>
      <w:pPr>
        <w:pStyle w:val="BodyText"/>
      </w:pPr>
      <w:r>
        <w:t xml:space="preserve">От лица Элис создадим теперь боба(рис.</w:t>
      </w:r>
      <w:r>
        <w:t xml:space="preserve"> </w:t>
      </w:r>
      <w:r>
        <w:rPr>
          <w:bCs/>
          <w:b/>
        </w:rPr>
        <w:t xml:space="preserve">¿fig:006?</w:t>
      </w:r>
      <w:r>
        <w:t xml:space="preserve">).</w:t>
      </w:r>
    </w:p>
    <w:p>
      <w:pPr>
        <w:pStyle w:val="CaptionedFigure"/>
      </w:pPr>
      <w:r>
        <w:drawing>
          <wp:inline>
            <wp:extent cx="3733800" cy="2327346"/>
            <wp:effectExtent b="0" l="0" r="0" t="0"/>
            <wp:docPr descr="создаем боба" title="" id="38" name="Picture"/>
            <a:graphic>
              <a:graphicData uri="http://schemas.openxmlformats.org/drawingml/2006/picture">
                <pic:pic>
                  <pic:nvPicPr>
                    <pic:cNvPr descr="image/6.png" id="39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2734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6: создаем боба</w:t>
      </w:r>
    </w:p>
    <w:p>
      <w:pPr>
        <w:pStyle w:val="BodyText"/>
      </w:pPr>
      <w:r>
        <w:t xml:space="preserve">Откроем logins.def(рис.</w:t>
      </w:r>
      <w:r>
        <w:t xml:space="preserve"> </w:t>
      </w:r>
      <w:r>
        <w:rPr>
          <w:bCs/>
          <w:b/>
        </w:rPr>
        <w:t xml:space="preserve">¿fig:007?</w:t>
      </w:r>
      <w:r>
        <w:t xml:space="preserve">).</w:t>
      </w:r>
    </w:p>
    <w:p>
      <w:pPr>
        <w:pStyle w:val="CaptionedFigure"/>
      </w:pPr>
      <w:r>
        <w:drawing>
          <wp:inline>
            <wp:extent cx="3733800" cy="435330"/>
            <wp:effectExtent b="0" l="0" r="0" t="0"/>
            <wp:docPr descr="открываем файл" title="" id="41" name="Picture"/>
            <a:graphic>
              <a:graphicData uri="http://schemas.openxmlformats.org/drawingml/2006/picture">
                <pic:pic>
                  <pic:nvPicPr>
                    <pic:cNvPr descr="image/7.png" id="42" name="Picture"/>
                    <pic:cNvPicPr>
                      <a:picLocks noChangeArrowheads="1"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43533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7: открываем файл</w:t>
      </w:r>
    </w:p>
    <w:p>
      <w:pPr>
        <w:pStyle w:val="BodyText"/>
      </w:pPr>
      <w:r>
        <w:t xml:space="preserve">Находим сначала CREATE HOME(рис.</w:t>
      </w:r>
      <w:r>
        <w:t xml:space="preserve"> </w:t>
      </w:r>
      <w:r>
        <w:rPr>
          <w:bCs/>
          <w:b/>
        </w:rPr>
        <w:t xml:space="preserve">¿fig:008?</w:t>
      </w:r>
      <w:r>
        <w:t xml:space="preserve">).</w:t>
      </w:r>
    </w:p>
    <w:p>
      <w:pPr>
        <w:pStyle w:val="CaptionedFigure"/>
      </w:pPr>
      <w:r>
        <w:drawing>
          <wp:inline>
            <wp:extent cx="3733800" cy="435330"/>
            <wp:effectExtent b="0" l="0" r="0" t="0"/>
            <wp:docPr descr="находим первый пункт" title="" id="44" name="Picture"/>
            <a:graphic>
              <a:graphicData uri="http://schemas.openxmlformats.org/drawingml/2006/picture">
                <pic:pic>
                  <pic:nvPicPr>
                    <pic:cNvPr descr="image/8.png" id="45" name="Picture"/>
                    <pic:cNvPicPr>
                      <a:picLocks noChangeArrowheads="1"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43533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8: находим первый пункт</w:t>
      </w:r>
    </w:p>
    <w:p>
      <w:pPr>
        <w:pStyle w:val="BodyText"/>
      </w:pPr>
      <w:r>
        <w:t xml:space="preserve">Находим следующий пункт и меняем значение на no(рис.</w:t>
      </w:r>
      <w:r>
        <w:t xml:space="preserve"> </w:t>
      </w:r>
      <w:r>
        <w:rPr>
          <w:bCs/>
          <w:b/>
        </w:rPr>
        <w:t xml:space="preserve">¿fig:009?</w:t>
      </w:r>
      <w:r>
        <w:t xml:space="preserve">).</w:t>
      </w:r>
    </w:p>
    <w:p>
      <w:pPr>
        <w:pStyle w:val="CaptionedFigure"/>
      </w:pPr>
      <w:r>
        <w:drawing>
          <wp:inline>
            <wp:extent cx="3733800" cy="435330"/>
            <wp:effectExtent b="0" l="0" r="0" t="0"/>
            <wp:docPr descr="находим второй" title="" id="47" name="Picture"/>
            <a:graphic>
              <a:graphicData uri="http://schemas.openxmlformats.org/drawingml/2006/picture">
                <pic:pic>
                  <pic:nvPicPr>
                    <pic:cNvPr descr="image/9.png" id="48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43533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9: находим второй</w:t>
      </w:r>
    </w:p>
    <w:p>
      <w:pPr>
        <w:pStyle w:val="BodyText"/>
      </w:pPr>
      <w:r>
        <w:t xml:space="preserve">Переходим в папку и создаем две папки для документов и фотографий.(рис.</w:t>
      </w:r>
      <w:r>
        <w:t xml:space="preserve"> </w:t>
      </w:r>
      <w:r>
        <w:rPr>
          <w:bCs/>
          <w:b/>
        </w:rPr>
        <w:t xml:space="preserve">¿fig:010?</w:t>
      </w:r>
      <w:r>
        <w:t xml:space="preserve">).</w:t>
      </w:r>
    </w:p>
    <w:p>
      <w:pPr>
        <w:pStyle w:val="CaptionedFigure"/>
      </w:pPr>
      <w:r>
        <w:drawing>
          <wp:inline>
            <wp:extent cx="3733800" cy="435330"/>
            <wp:effectExtent b="0" l="0" r="0" t="0"/>
            <wp:docPr descr="Создаем две папки" title="" id="50" name="Picture"/>
            <a:graphic>
              <a:graphicData uri="http://schemas.openxmlformats.org/drawingml/2006/picture">
                <pic:pic>
                  <pic:nvPicPr>
                    <pic:cNvPr descr="image/10.png" id="51" name="Picture"/>
                    <pic:cNvPicPr>
                      <a:picLocks noChangeArrowheads="1"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43533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10: Создаем две папки</w:t>
      </w:r>
    </w:p>
    <w:p>
      <w:pPr>
        <w:pStyle w:val="BodyText"/>
      </w:pPr>
      <w:r>
        <w:t xml:space="preserve">Открываем bashrc и дописываем в конец строку(рис.</w:t>
      </w:r>
      <w:r>
        <w:t xml:space="preserve"> </w:t>
      </w:r>
      <w:r>
        <w:rPr>
          <w:bCs/>
          <w:b/>
        </w:rPr>
        <w:t xml:space="preserve">¿fig:011?</w:t>
      </w:r>
      <w:r>
        <w:t xml:space="preserve">)</w:t>
      </w:r>
    </w:p>
    <w:p>
      <w:pPr>
        <w:pStyle w:val="CaptionedFigure"/>
      </w:pPr>
      <w:r>
        <w:drawing>
          <wp:inline>
            <wp:extent cx="3733800" cy="2154330"/>
            <wp:effectExtent b="0" l="0" r="0" t="0"/>
            <wp:docPr descr="меняем содержимое скрипта" title="" id="53" name="Picture"/>
            <a:graphic>
              <a:graphicData uri="http://schemas.openxmlformats.org/drawingml/2006/picture">
                <pic:pic>
                  <pic:nvPicPr>
                    <pic:cNvPr descr="image/11.png" id="54" name="Picture"/>
                    <pic:cNvPicPr>
                      <a:picLocks noChangeArrowheads="1"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5433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11: меняем содержимое скрипта</w:t>
      </w:r>
    </w:p>
    <w:p>
      <w:pPr>
        <w:pStyle w:val="BodyText"/>
      </w:pPr>
      <w:r>
        <w:t xml:space="preserve">После этого вновь переключаемся на элис и создаем Кэрол.Добавляем пароль, переключаемся на нее и смотрим информацию. Здесь показано что первоначальная группа 1003(рис.</w:t>
      </w:r>
      <w:r>
        <w:t xml:space="preserve"> </w:t>
      </w:r>
      <w:r>
        <w:rPr>
          <w:bCs/>
          <w:b/>
        </w:rPr>
        <w:t xml:space="preserve">¿fig:012?</w:t>
      </w:r>
      <w:r>
        <w:t xml:space="preserve">)</w:t>
      </w:r>
    </w:p>
    <w:p>
      <w:pPr>
        <w:pStyle w:val="CaptionedFigure"/>
      </w:pPr>
      <w:r>
        <w:drawing>
          <wp:inline>
            <wp:extent cx="3733800" cy="1467846"/>
            <wp:effectExtent b="0" l="0" r="0" t="0"/>
            <wp:docPr descr="создаем кэрол" title="" id="56" name="Picture"/>
            <a:graphic>
              <a:graphicData uri="http://schemas.openxmlformats.org/drawingml/2006/picture">
                <pic:pic>
                  <pic:nvPicPr>
                    <pic:cNvPr descr="image/12.png" id="57" name="Picture"/>
                    <pic:cNvPicPr>
                      <a:picLocks noChangeArrowheads="1"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46784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12: создаем кэрол</w:t>
      </w:r>
    </w:p>
    <w:p>
      <w:pPr>
        <w:pStyle w:val="BodyText"/>
      </w:pPr>
      <w:r>
        <w:t xml:space="preserve">Теперь смотрим наличие нужных папок у кэрол.Все на месте(рис.</w:t>
      </w:r>
      <w:r>
        <w:t xml:space="preserve"> </w:t>
      </w:r>
      <w:r>
        <w:rPr>
          <w:bCs/>
          <w:b/>
        </w:rPr>
        <w:t xml:space="preserve">¿fig:013?</w:t>
      </w:r>
      <w:r>
        <w:t xml:space="preserve">)</w:t>
      </w:r>
    </w:p>
    <w:p>
      <w:pPr>
        <w:pStyle w:val="CaptionedFigure"/>
      </w:pPr>
      <w:r>
        <w:drawing>
          <wp:inline>
            <wp:extent cx="3733800" cy="987866"/>
            <wp:effectExtent b="0" l="0" r="0" t="0"/>
            <wp:docPr descr="делаем проверку" title="" id="59" name="Picture"/>
            <a:graphic>
              <a:graphicData uri="http://schemas.openxmlformats.org/drawingml/2006/picture">
                <pic:pic>
                  <pic:nvPicPr>
                    <pic:cNvPr descr="image/13.png" id="60" name="Picture"/>
                    <pic:cNvPicPr>
                      <a:picLocks noChangeArrowheads="1"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98786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13: делаем проверку</w:t>
      </w:r>
    </w:p>
    <w:p>
      <w:pPr>
        <w:pStyle w:val="BodyText"/>
      </w:pPr>
      <w:r>
        <w:t xml:space="preserve">Теперь посмотрим информацию о пароле Кэрол. Здесь мы имеем хэшированный пароль, который мы должны настроить - срок его действия.(рис.</w:t>
      </w:r>
      <w:r>
        <w:t xml:space="preserve"> </w:t>
      </w:r>
      <w:r>
        <w:rPr>
          <w:bCs/>
          <w:b/>
        </w:rPr>
        <w:t xml:space="preserve">¿fig:014?</w:t>
      </w:r>
      <w:r>
        <w:t xml:space="preserve">)</w:t>
      </w:r>
    </w:p>
    <w:p>
      <w:pPr>
        <w:pStyle w:val="CaptionedFigure"/>
      </w:pPr>
      <w:r>
        <w:drawing>
          <wp:inline>
            <wp:extent cx="3733800" cy="2288278"/>
            <wp:effectExtent b="0" l="0" r="0" t="0"/>
            <wp:docPr descr="меняем пароль" title="" id="62" name="Picture"/>
            <a:graphic>
              <a:graphicData uri="http://schemas.openxmlformats.org/drawingml/2006/picture">
                <pic:pic>
                  <pic:nvPicPr>
                    <pic:cNvPr descr="image/14.png" id="63" name="Picture"/>
                    <pic:cNvPicPr>
                      <a:picLocks noChangeArrowheads="1"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28827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14: меняем пароль</w:t>
      </w:r>
    </w:p>
    <w:p>
      <w:pPr>
        <w:pStyle w:val="BodyText"/>
      </w:pPr>
      <w:r>
        <w:t xml:space="preserve">В этом упражнении требуется создать две группы и добавить некоторых пользователей в эти группы.(рис.</w:t>
      </w:r>
      <w:r>
        <w:t xml:space="preserve"> </w:t>
      </w:r>
      <w:r>
        <w:rPr>
          <w:bCs/>
          <w:b/>
        </w:rPr>
        <w:t xml:space="preserve">¿fig:015?</w:t>
      </w:r>
      <w:r>
        <w:t xml:space="preserve">)</w:t>
      </w:r>
    </w:p>
    <w:p>
      <w:pPr>
        <w:pStyle w:val="CaptionedFigure"/>
      </w:pPr>
      <w:r>
        <w:drawing>
          <wp:inline>
            <wp:extent cx="3733800" cy="686483"/>
            <wp:effectExtent b="0" l="0" r="0" t="0"/>
            <wp:docPr descr="создаем группы" title="" id="65" name="Picture"/>
            <a:graphic>
              <a:graphicData uri="http://schemas.openxmlformats.org/drawingml/2006/picture">
                <pic:pic>
                  <pic:nvPicPr>
                    <pic:cNvPr descr="image/15.png" id="66" name="Picture"/>
                    <pic:cNvPicPr>
                      <a:picLocks noChangeArrowheads="1"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68648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15: создаем группы</w:t>
      </w:r>
    </w:p>
    <w:p>
      <w:pPr>
        <w:pStyle w:val="BodyText"/>
      </w:pPr>
      <w:r>
        <w:t xml:space="preserve">Теперь смотрим информацию о кэрол.Она находится в третей группе а ее основная 100 как и должно быть.(рис.</w:t>
      </w:r>
      <w:r>
        <w:t xml:space="preserve"> </w:t>
      </w:r>
      <w:r>
        <w:rPr>
          <w:bCs/>
          <w:b/>
        </w:rPr>
        <w:t xml:space="preserve">¿fig:016?</w:t>
      </w:r>
      <w:r>
        <w:t xml:space="preserve">)</w:t>
      </w:r>
    </w:p>
    <w:p>
      <w:pPr>
        <w:pStyle w:val="CaptionedFigure"/>
      </w:pPr>
      <w:r>
        <w:drawing>
          <wp:inline>
            <wp:extent cx="3733800" cy="346032"/>
            <wp:effectExtent b="0" l="0" r="0" t="0"/>
            <wp:docPr descr="смотрим информацию о кэрол" title="" id="68" name="Picture"/>
            <a:graphic>
              <a:graphicData uri="http://schemas.openxmlformats.org/drawingml/2006/picture">
                <pic:pic>
                  <pic:nvPicPr>
                    <pic:cNvPr descr="image/16.png" id="69" name="Picture"/>
                    <pic:cNvPicPr>
                      <a:picLocks noChangeArrowheads="1"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4603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16: смотрим информацию о кэрол</w:t>
      </w:r>
    </w:p>
    <w:p>
      <w:pPr>
        <w:pStyle w:val="BodyText"/>
      </w:pPr>
      <w:r>
        <w:t xml:space="preserve">У элис и боба также отображается информация о группах.Для них основная - 1004.(рис.</w:t>
      </w:r>
      <w:r>
        <w:t xml:space="preserve"> </w:t>
      </w:r>
      <w:r>
        <w:rPr>
          <w:bCs/>
          <w:b/>
        </w:rPr>
        <w:t xml:space="preserve">¿fig:017?</w:t>
      </w:r>
      <w:r>
        <w:t xml:space="preserve">)</w:t>
      </w:r>
    </w:p>
    <w:p>
      <w:pPr>
        <w:pStyle w:val="CaptionedFigure"/>
      </w:pPr>
      <w:r>
        <w:drawing>
          <wp:inline>
            <wp:extent cx="3733800" cy="446493"/>
            <wp:effectExtent b="0" l="0" r="0" t="0"/>
            <wp:docPr descr="смотрим информацию" title="" id="71" name="Picture"/>
            <a:graphic>
              <a:graphicData uri="http://schemas.openxmlformats.org/drawingml/2006/picture">
                <pic:pic>
                  <pic:nvPicPr>
                    <pic:cNvPr descr="image/17.png" id="72" name="Picture"/>
                    <pic:cNvPicPr>
                      <a:picLocks noChangeArrowheads="1"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44649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17: смотрим информацию</w:t>
      </w:r>
    </w:p>
    <w:bookmarkEnd w:id="73"/>
    <w:bookmarkStart w:id="74" w:name="ответ-на-контрольные-вопросы"/>
    <w:p>
      <w:pPr>
        <w:pStyle w:val="Heading1"/>
      </w:pPr>
      <w:r>
        <w:rPr>
          <w:rStyle w:val="SectionNumber"/>
        </w:rPr>
        <w:t xml:space="preserve">4</w:t>
      </w:r>
      <w:r>
        <w:tab/>
      </w:r>
      <w:r>
        <w:t xml:space="preserve">Ответ на контрольные вопросы</w:t>
      </w:r>
    </w:p>
    <w:p>
      <w:pPr>
        <w:numPr>
          <w:ilvl w:val="0"/>
          <w:numId w:val="1001"/>
        </w:numPr>
        <w:pStyle w:val="Compact"/>
      </w:pPr>
      <w:r>
        <w:rPr>
          <w:rStyle w:val="VerbatimChar"/>
        </w:rPr>
        <w:t xml:space="preserve">id</w:t>
      </w:r>
      <w:r>
        <w:t xml:space="preserve">,</w:t>
      </w:r>
      <w:r>
        <w:t xml:space="preserve"> </w:t>
      </w:r>
      <w:r>
        <w:rPr>
          <w:rStyle w:val="VerbatimChar"/>
        </w:rPr>
        <w:t xml:space="preserve">groups</w:t>
      </w:r>
      <w:r>
        <w:t xml:space="preserve">,</w:t>
      </w:r>
      <w:r>
        <w:t xml:space="preserve"> </w:t>
      </w:r>
      <w:r>
        <w:rPr>
          <w:rStyle w:val="VerbatimChar"/>
        </w:rPr>
        <w:t xml:space="preserve">whoami</w:t>
      </w:r>
      <w:r>
        <w:t xml:space="preserve">,</w:t>
      </w:r>
      <w:r>
        <w:t xml:space="preserve"> </w:t>
      </w:r>
      <w:r>
        <w:rPr>
          <w:rStyle w:val="VerbatimChar"/>
        </w:rPr>
        <w:t xml:space="preserve">getent passwd</w:t>
      </w:r>
    </w:p>
    <w:p>
      <w:pPr>
        <w:numPr>
          <w:ilvl w:val="0"/>
          <w:numId w:val="1001"/>
        </w:numPr>
        <w:pStyle w:val="Compact"/>
      </w:pPr>
      <w:r>
        <w:t xml:space="preserve">UID root = 0, узнать можно командой</w:t>
      </w:r>
      <w:r>
        <w:t xml:space="preserve"> </w:t>
      </w:r>
      <w:r>
        <w:rPr>
          <w:rStyle w:val="VerbatimChar"/>
        </w:rPr>
        <w:t xml:space="preserve">id root</w:t>
      </w:r>
      <w:r>
        <w:t xml:space="preserve"> </w:t>
      </w:r>
      <w:r>
        <w:t xml:space="preserve">или через</w:t>
      </w:r>
      <w:r>
        <w:t xml:space="preserve"> </w:t>
      </w:r>
      <w:r>
        <w:rPr>
          <w:rStyle w:val="VerbatimChar"/>
        </w:rPr>
        <w:t xml:space="preserve">/etc/passwd</w:t>
      </w:r>
    </w:p>
    <w:p>
      <w:pPr>
        <w:numPr>
          <w:ilvl w:val="0"/>
          <w:numId w:val="1001"/>
        </w:numPr>
        <w:pStyle w:val="Compact"/>
      </w:pPr>
      <w:r>
        <w:rPr>
          <w:rStyle w:val="VerbatimChar"/>
        </w:rPr>
        <w:t xml:space="preserve">su</w:t>
      </w:r>
      <w:r>
        <w:t xml:space="preserve"> </w:t>
      </w:r>
      <w:r>
        <w:t xml:space="preserve">переключает пользователя, требует пароль того пользователя;</w:t>
      </w:r>
      <w:r>
        <w:t xml:space="preserve"> </w:t>
      </w:r>
      <w:r>
        <w:rPr>
          <w:rStyle w:val="VerbatimChar"/>
        </w:rPr>
        <w:t xml:space="preserve">sudo</w:t>
      </w:r>
      <w:r>
        <w:t xml:space="preserve"> </w:t>
      </w:r>
      <w:r>
        <w:t xml:space="preserve">выполняет команду с правами другого пользователя, использует свой пароль</w:t>
      </w:r>
    </w:p>
    <w:p>
      <w:pPr>
        <w:numPr>
          <w:ilvl w:val="0"/>
          <w:numId w:val="1001"/>
        </w:numPr>
        <w:pStyle w:val="Compact"/>
      </w:pPr>
      <w:r>
        <w:rPr>
          <w:rStyle w:val="VerbatimChar"/>
        </w:rPr>
        <w:t xml:space="preserve">/etc/sudoers</w:t>
      </w:r>
    </w:p>
    <w:p>
      <w:pPr>
        <w:numPr>
          <w:ilvl w:val="0"/>
          <w:numId w:val="1001"/>
        </w:numPr>
        <w:pStyle w:val="Compact"/>
      </w:pPr>
      <w:r>
        <w:rPr>
          <w:rStyle w:val="VerbatimChar"/>
        </w:rPr>
        <w:t xml:space="preserve">visudo</w:t>
      </w:r>
    </w:p>
    <w:p>
      <w:pPr>
        <w:numPr>
          <w:ilvl w:val="0"/>
          <w:numId w:val="1001"/>
        </w:numPr>
        <w:pStyle w:val="Compact"/>
      </w:pPr>
      <w:r>
        <w:t xml:space="preserve">В группу</w:t>
      </w:r>
      <w:r>
        <w:t xml:space="preserve"> </w:t>
      </w:r>
      <w:r>
        <w:rPr>
          <w:rStyle w:val="VerbatimChar"/>
        </w:rPr>
        <w:t xml:space="preserve">sudo</w:t>
      </w:r>
      <w:r>
        <w:t xml:space="preserve"> </w:t>
      </w:r>
      <w:r>
        <w:t xml:space="preserve">(Debian/Ubuntu) или</w:t>
      </w:r>
      <w:r>
        <w:t xml:space="preserve"> </w:t>
      </w:r>
      <w:r>
        <w:rPr>
          <w:rStyle w:val="VerbatimChar"/>
        </w:rPr>
        <w:t xml:space="preserve">wheel</w:t>
      </w:r>
      <w:r>
        <w:t xml:space="preserve"> </w:t>
      </w:r>
      <w:r>
        <w:t xml:space="preserve">(RHEL/CentOS)</w:t>
      </w:r>
    </w:p>
    <w:p>
      <w:pPr>
        <w:numPr>
          <w:ilvl w:val="0"/>
          <w:numId w:val="1001"/>
        </w:numPr>
        <w:pStyle w:val="Compact"/>
      </w:pPr>
      <w:r>
        <w:rPr>
          <w:rStyle w:val="VerbatimChar"/>
        </w:rPr>
        <w:t xml:space="preserve">/etc/default/useradd</w:t>
      </w:r>
      <w:r>
        <w:t xml:space="preserve"> </w:t>
      </w:r>
      <w:r>
        <w:t xml:space="preserve">(настройки по умолчанию),</w:t>
      </w:r>
      <w:r>
        <w:t xml:space="preserve"> </w:t>
      </w:r>
      <w:r>
        <w:rPr>
          <w:rStyle w:val="VerbatimChar"/>
        </w:rPr>
        <w:t xml:space="preserve">/etc/skel/</w:t>
      </w:r>
      <w:r>
        <w:t xml:space="preserve"> </w:t>
      </w:r>
      <w:r>
        <w:t xml:space="preserve">(шаблон файлов для нового пользователя)</w:t>
      </w:r>
    </w:p>
    <w:p>
      <w:pPr>
        <w:numPr>
          <w:ilvl w:val="0"/>
          <w:numId w:val="1001"/>
        </w:numPr>
        <w:pStyle w:val="Compact"/>
      </w:pPr>
      <w:r>
        <w:t xml:space="preserve">Основная группа —</w:t>
      </w:r>
      <w:r>
        <w:t xml:space="preserve"> </w:t>
      </w:r>
      <w:r>
        <w:rPr>
          <w:rStyle w:val="VerbatimChar"/>
        </w:rPr>
        <w:t xml:space="preserve">/etc/passwd</w:t>
      </w:r>
      <w:r>
        <w:t xml:space="preserve">, дополнительные группы —</w:t>
      </w:r>
      <w:r>
        <w:t xml:space="preserve"> </w:t>
      </w:r>
      <w:r>
        <w:rPr>
          <w:rStyle w:val="VerbatimChar"/>
        </w:rPr>
        <w:t xml:space="preserve">/etc/group</w:t>
      </w:r>
      <w:r>
        <w:t xml:space="preserve">; например, alice: основной GID 1001 в</w:t>
      </w:r>
      <w:r>
        <w:t xml:space="preserve"> </w:t>
      </w:r>
      <w:r>
        <w:rPr>
          <w:rStyle w:val="VerbatimChar"/>
        </w:rPr>
        <w:t xml:space="preserve">/etc/passwd</w:t>
      </w:r>
      <w:r>
        <w:t xml:space="preserve">, в дополнительных группах</w:t>
      </w:r>
      <w:r>
        <w:t xml:space="preserve"> </w:t>
      </w:r>
      <w:r>
        <w:rPr>
          <w:rStyle w:val="VerbatimChar"/>
        </w:rPr>
        <w:t xml:space="preserve">/etc/group</w:t>
      </w:r>
    </w:p>
    <w:p>
      <w:pPr>
        <w:numPr>
          <w:ilvl w:val="0"/>
          <w:numId w:val="1001"/>
        </w:numPr>
        <w:pStyle w:val="Compact"/>
      </w:pPr>
      <w:r>
        <w:rPr>
          <w:rStyle w:val="VerbatimChar"/>
        </w:rPr>
        <w:t xml:space="preserve">passwd</w:t>
      </w:r>
      <w:r>
        <w:t xml:space="preserve"> </w:t>
      </w:r>
      <w:r>
        <w:t xml:space="preserve">(смена пароля),</w:t>
      </w:r>
      <w:r>
        <w:t xml:space="preserve"> </w:t>
      </w:r>
      <w:r>
        <w:rPr>
          <w:rStyle w:val="VerbatimChar"/>
        </w:rPr>
        <w:t xml:space="preserve">chage</w:t>
      </w:r>
      <w:r>
        <w:t xml:space="preserve"> </w:t>
      </w:r>
      <w:r>
        <w:t xml:space="preserve">(срок действия пароля)</w:t>
      </w:r>
    </w:p>
    <w:p>
      <w:pPr>
        <w:numPr>
          <w:ilvl w:val="0"/>
          <w:numId w:val="1001"/>
        </w:numPr>
        <w:pStyle w:val="Compact"/>
      </w:pPr>
      <w:r>
        <w:t xml:space="preserve">Нельзя напрямую, нужно</w:t>
      </w:r>
      <w:r>
        <w:t xml:space="preserve"> </w:t>
      </w:r>
      <w:r>
        <w:rPr>
          <w:rStyle w:val="VerbatimChar"/>
        </w:rPr>
        <w:t xml:space="preserve">groupadd</w:t>
      </w:r>
      <w:r>
        <w:t xml:space="preserve">,</w:t>
      </w:r>
      <w:r>
        <w:t xml:space="preserve"> </w:t>
      </w:r>
      <w:r>
        <w:rPr>
          <w:rStyle w:val="VerbatimChar"/>
        </w:rPr>
        <w:t xml:space="preserve">groupmod</w:t>
      </w:r>
      <w:r>
        <w:t xml:space="preserve"> </w:t>
      </w:r>
      <w:r>
        <w:t xml:space="preserve">или</w:t>
      </w:r>
      <w:r>
        <w:t xml:space="preserve"> </w:t>
      </w:r>
      <w:r>
        <w:rPr>
          <w:rStyle w:val="VerbatimChar"/>
        </w:rPr>
        <w:t xml:space="preserve">gpasswd</w:t>
      </w:r>
      <w:r>
        <w:t xml:space="preserve"> </w:t>
      </w:r>
      <w:r>
        <w:t xml:space="preserve">— они безопасно редактируют</w:t>
      </w:r>
      <w:r>
        <w:t xml:space="preserve"> </w:t>
      </w:r>
      <w:r>
        <w:rPr>
          <w:rStyle w:val="VerbatimChar"/>
        </w:rPr>
        <w:t xml:space="preserve">/etc/group</w:t>
      </w:r>
    </w:p>
    <w:bookmarkEnd w:id="74"/>
    <w:bookmarkStart w:id="75" w:name="выводы"/>
    <w:p>
      <w:pPr>
        <w:pStyle w:val="Heading1"/>
      </w:pPr>
      <w:r>
        <w:rPr>
          <w:rStyle w:val="SectionNumber"/>
        </w:rPr>
        <w:t xml:space="preserve">5</w:t>
      </w:r>
      <w:r>
        <w:tab/>
      </w:r>
      <w:r>
        <w:t xml:space="preserve">Выводы</w:t>
      </w:r>
    </w:p>
    <w:p>
      <w:pPr>
        <w:pStyle w:val="FirstParagraph"/>
      </w:pPr>
      <w:r>
        <w:t xml:space="preserve">в результате выполнения работы мы научились работать с группами</w:t>
      </w:r>
    </w:p>
    <w:bookmarkEnd w:id="75"/>
    <w:bookmarkStart w:id="77" w:name="список-литературы"/>
    <w:p>
      <w:pPr>
        <w:pStyle w:val="Heading1"/>
      </w:pPr>
      <w:r>
        <w:t xml:space="preserve">Список литературы</w:t>
      </w:r>
    </w:p>
    <w:bookmarkStart w:id="76" w:name="refs"/>
    <w:bookmarkEnd w:id="76"/>
    <w:bookmarkEnd w:id="77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411">
    <w:nsid w:val="A99411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jc w:val="center"/>
      <w:spacing w:after="0" w:before="300"/>
    </w:pPr>
    <w:rPr>
      <w:sz w:val="20"/>
      <w:szCs w:val="20"/>
      <w:b/>
      <w:color w:val="345A8A"/>
      &gt;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color w:val="008000"/>
      <w:b/>
    </w:rPr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2" Target="media/rId22.png" /><Relationship Type="http://schemas.openxmlformats.org/officeDocument/2006/relationships/image" Id="rId49" Target="media/rId49.png" /><Relationship Type="http://schemas.openxmlformats.org/officeDocument/2006/relationships/image" Id="rId52" Target="media/rId52.png" /><Relationship Type="http://schemas.openxmlformats.org/officeDocument/2006/relationships/image" Id="rId55" Target="media/rId55.png" /><Relationship Type="http://schemas.openxmlformats.org/officeDocument/2006/relationships/image" Id="rId58" Target="media/rId58.png" /><Relationship Type="http://schemas.openxmlformats.org/officeDocument/2006/relationships/image" Id="rId61" Target="media/rId61.png" /><Relationship Type="http://schemas.openxmlformats.org/officeDocument/2006/relationships/image" Id="rId64" Target="media/rId64.png" /><Relationship Type="http://schemas.openxmlformats.org/officeDocument/2006/relationships/image" Id="rId67" Target="media/rId67.png" /><Relationship Type="http://schemas.openxmlformats.org/officeDocument/2006/relationships/image" Id="rId70" Target="media/rId70.png" /><Relationship Type="http://schemas.openxmlformats.org/officeDocument/2006/relationships/image" Id="rId25" Target="media/rId25.png" /><Relationship Type="http://schemas.openxmlformats.org/officeDocument/2006/relationships/image" Id="rId28" Target="media/rId28.png" /><Relationship Type="http://schemas.openxmlformats.org/officeDocument/2006/relationships/image" Id="rId31" Target="media/rId31.png" /><Relationship Type="http://schemas.openxmlformats.org/officeDocument/2006/relationships/image" Id="rId34" Target="media/rId34.png" /><Relationship Type="http://schemas.openxmlformats.org/officeDocument/2006/relationships/image" Id="rId37" Target="media/rId37.png" /><Relationship Type="http://schemas.openxmlformats.org/officeDocument/2006/relationships/image" Id="rId40" Target="media/rId40.png" /><Relationship Type="http://schemas.openxmlformats.org/officeDocument/2006/relationships/image" Id="rId43" Target="media/rId43.png" /><Relationship Type="http://schemas.openxmlformats.org/officeDocument/2006/relationships/image" Id="rId46" Target="media/rId46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Лабораторная работа №2</dc:title>
  <dc:creator>Коровкин Никита Михайлович</dc:creator>
  <dc:language>ru-RU</dc:language>
  <cp:keywords/>
  <dcterms:created xsi:type="dcterms:W3CDTF">2025-09-10T11:12:31Z</dcterms:created>
  <dcterms:modified xsi:type="dcterms:W3CDTF">2025-09-10T11:12:31Z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babel-lang">
    <vt:lpwstr>russian</vt:lpwstr>
  </property>
  <property fmtid="{D5CDD505-2E9C-101B-9397-08002B2CF9AE}" pid="5" name="babel-otherlangs">
    <vt:lpwstr>english</vt:lpwstr>
  </property>
  <property fmtid="{D5CDD505-2E9C-101B-9397-08002B2CF9AE}" pid="6" name="biblatex">
    <vt:lpwstr>True</vt:lpwstr>
  </property>
  <property fmtid="{D5CDD505-2E9C-101B-9397-08002B2CF9AE}" pid="7" name="biblatexoptions">
    <vt:lpwstr/>
  </property>
  <property fmtid="{D5CDD505-2E9C-101B-9397-08002B2CF9AE}" pid="8" name="biblio-style">
    <vt:lpwstr>gost-numeric</vt:lpwstr>
  </property>
  <property fmtid="{D5CDD505-2E9C-101B-9397-08002B2CF9AE}" pid="9" name="bibliography">
    <vt:lpwstr>bib/cite.bib</vt:lpwstr>
  </property>
  <property fmtid="{D5CDD505-2E9C-101B-9397-08002B2CF9AE}" pid="10" name="ccsDelim">
    <vt:lpwstr>, </vt:lpwstr>
  </property>
  <property fmtid="{D5CDD505-2E9C-101B-9397-08002B2CF9AE}" pid="11" name="ccsLabelSep">
    <vt:lpwstr> — </vt:lpwstr>
  </property>
  <property fmtid="{D5CDD505-2E9C-101B-9397-08002B2CF9AE}" pid="12" name="ccsTemplate">
    <vt:lpwstr>iccsLabelSept</vt:lpwstr>
  </property>
  <property fmtid="{D5CDD505-2E9C-101B-9397-08002B2CF9AE}" pid="13" name="chapDelim">
    <vt:lpwstr>.</vt:lpwstr>
  </property>
  <property fmtid="{D5CDD505-2E9C-101B-9397-08002B2CF9AE}" pid="14" name="chapters">
    <vt:lpwstr>False</vt:lpwstr>
  </property>
  <property fmtid="{D5CDD505-2E9C-101B-9397-08002B2CF9AE}" pid="15" name="chaptersDepth">
    <vt:lpwstr>1</vt:lpwstr>
  </property>
  <property fmtid="{D5CDD505-2E9C-101B-9397-08002B2CF9AE}" pid="16" name="codeBlockCaptions">
    <vt:lpwstr>False</vt:lpwstr>
  </property>
  <property fmtid="{D5CDD505-2E9C-101B-9397-08002B2CF9AE}" pid="17" name="cref">
    <vt:lpwstr>False</vt:lpwstr>
  </property>
  <property fmtid="{D5CDD505-2E9C-101B-9397-08002B2CF9AE}" pid="18" name="crossrefYaml">
    <vt:lpwstr>pandoc-crossref.yaml</vt:lpwstr>
  </property>
  <property fmtid="{D5CDD505-2E9C-101B-9397-08002B2CF9AE}" pid="19" name="csl">
    <vt:lpwstr>pandoc/csl/gost-r-7-0-5-2008-numeric.csl</vt:lpwstr>
  </property>
  <property fmtid="{D5CDD505-2E9C-101B-9397-08002B2CF9AE}" pid="20" name="documentclass">
    <vt:lpwstr>scrreprt</vt:lpwstr>
  </property>
  <property fmtid="{D5CDD505-2E9C-101B-9397-08002B2CF9AE}" pid="21" name="eqLabels">
    <vt:lpwstr>arabic</vt:lpwstr>
  </property>
  <property fmtid="{D5CDD505-2E9C-101B-9397-08002B2CF9AE}" pid="22" name="eqnBlockInlineMath">
    <vt:lpwstr>False</vt:lpwstr>
  </property>
  <property fmtid="{D5CDD505-2E9C-101B-9397-08002B2CF9AE}" pid="23" name="eqnBlockTemplate">
    <vt:lpwstr>ti</vt:lpwstr>
  </property>
  <property fmtid="{D5CDD505-2E9C-101B-9397-08002B2CF9AE}" pid="24" name="eqnIndexTemplate">
    <vt:lpwstr>(i)</vt:lpwstr>
  </property>
  <property fmtid="{D5CDD505-2E9C-101B-9397-08002B2CF9AE}" pid="25" name="eqnInlineTemplate">
    <vt:lpwstr>eequationNumberTeX{i}</vt:lpwstr>
  </property>
  <property fmtid="{D5CDD505-2E9C-101B-9397-08002B2CF9AE}" pid="26" name="eqnPrefix">
    <vt:lpwstr/>
  </property>
  <property fmtid="{D5CDD505-2E9C-101B-9397-08002B2CF9AE}" pid="27" name="eqnPrefixTemplate">
    <vt:lpwstr>p i</vt:lpwstr>
  </property>
  <property fmtid="{D5CDD505-2E9C-101B-9397-08002B2CF9AE}" pid="28" name="equationNumberTeX">
    <vt:lpwstr>\qquad</vt:lpwstr>
  </property>
  <property fmtid="{D5CDD505-2E9C-101B-9397-08002B2CF9AE}" pid="29" name="figLabels">
    <vt:lpwstr>arabic</vt:lpwstr>
  </property>
  <property fmtid="{D5CDD505-2E9C-101B-9397-08002B2CF9AE}" pid="30" name="figPrefix">
    <vt:lpwstr/>
  </property>
  <property fmtid="{D5CDD505-2E9C-101B-9397-08002B2CF9AE}" pid="31" name="figPrefixTemplate">
    <vt:lpwstr>p i</vt:lpwstr>
  </property>
  <property fmtid="{D5CDD505-2E9C-101B-9397-08002B2CF9AE}" pid="32" name="figureTemplate">
    <vt:lpwstr>figureTitle ititleDelim t</vt:lpwstr>
  </property>
  <property fmtid="{D5CDD505-2E9C-101B-9397-08002B2CF9AE}" pid="33" name="figureTitle">
    <vt:lpwstr>Рис.</vt:lpwstr>
  </property>
  <property fmtid="{D5CDD505-2E9C-101B-9397-08002B2CF9AE}" pid="34" name="fontsize">
    <vt:lpwstr>12pt</vt:lpwstr>
  </property>
  <property fmtid="{D5CDD505-2E9C-101B-9397-08002B2CF9AE}" pid="35" name="header-includes">
    <vt:lpwstr/>
  </property>
  <property fmtid="{D5CDD505-2E9C-101B-9397-08002B2CF9AE}" pid="36" name="indent">
    <vt:lpwstr>True</vt:lpwstr>
  </property>
  <property fmtid="{D5CDD505-2E9C-101B-9397-08002B2CF9AE}" pid="37" name="lastDelim">
    <vt:lpwstr>, </vt:lpwstr>
  </property>
  <property fmtid="{D5CDD505-2E9C-101B-9397-08002B2CF9AE}" pid="38" name="linestretch">
    <vt:lpwstr>1.5</vt:lpwstr>
  </property>
  <property fmtid="{D5CDD505-2E9C-101B-9397-08002B2CF9AE}" pid="39" name="linkReferences">
    <vt:lpwstr>False</vt:lpwstr>
  </property>
  <property fmtid="{D5CDD505-2E9C-101B-9397-08002B2CF9AE}" pid="40" name="listItemTitleDelim">
    <vt:lpwstr>.</vt:lpwstr>
  </property>
  <property fmtid="{D5CDD505-2E9C-101B-9397-08002B2CF9AE}" pid="41" name="listingTemplate">
    <vt:lpwstr>listingTitle ititleDelim t</vt:lpwstr>
  </property>
  <property fmtid="{D5CDD505-2E9C-101B-9397-08002B2CF9AE}" pid="42" name="listingTitle">
    <vt:lpwstr>Листинг</vt:lpwstr>
  </property>
  <property fmtid="{D5CDD505-2E9C-101B-9397-08002B2CF9AE}" pid="43" name="listings">
    <vt:lpwstr>False</vt:lpwstr>
  </property>
  <property fmtid="{D5CDD505-2E9C-101B-9397-08002B2CF9AE}" pid="44" name="lof">
    <vt:lpwstr>True</vt:lpwstr>
  </property>
  <property fmtid="{D5CDD505-2E9C-101B-9397-08002B2CF9AE}" pid="45" name="lofItemTemplate">
    <vt:lpwstr>lofItemTitleilistItemTitleDelimt </vt:lpwstr>
  </property>
  <property fmtid="{D5CDD505-2E9C-101B-9397-08002B2CF9AE}" pid="46" name="lofItemTitle">
    <vt:lpwstr/>
  </property>
  <property fmtid="{D5CDD505-2E9C-101B-9397-08002B2CF9AE}" pid="47" name="lofTitle">
    <vt:lpwstr>Список иллюстраций</vt:lpwstr>
  </property>
  <property fmtid="{D5CDD505-2E9C-101B-9397-08002B2CF9AE}" pid="48" name="lolItemTemplate">
    <vt:lpwstr>lolItemTitleilistItemTitleDelimt </vt:lpwstr>
  </property>
  <property fmtid="{D5CDD505-2E9C-101B-9397-08002B2CF9AE}" pid="49" name="lolItemTitle">
    <vt:lpwstr/>
  </property>
  <property fmtid="{D5CDD505-2E9C-101B-9397-08002B2CF9AE}" pid="50" name="lolTitle">
    <vt:lpwstr>Листинги</vt:lpwstr>
  </property>
  <property fmtid="{D5CDD505-2E9C-101B-9397-08002B2CF9AE}" pid="51" name="lot">
    <vt:lpwstr>True</vt:lpwstr>
  </property>
  <property fmtid="{D5CDD505-2E9C-101B-9397-08002B2CF9AE}" pid="52" name="lotItemTemplate">
    <vt:lpwstr>lotItemTitleilistItemTitleDelimt </vt:lpwstr>
  </property>
  <property fmtid="{D5CDD505-2E9C-101B-9397-08002B2CF9AE}" pid="53" name="lotItemTitle">
    <vt:lpwstr/>
  </property>
  <property fmtid="{D5CDD505-2E9C-101B-9397-08002B2CF9AE}" pid="54" name="lotTitle">
    <vt:lpwstr>Список таблиц</vt:lpwstr>
  </property>
  <property fmtid="{D5CDD505-2E9C-101B-9397-08002B2CF9AE}" pid="55" name="lstLabels">
    <vt:lpwstr>arabic</vt:lpwstr>
  </property>
  <property fmtid="{D5CDD505-2E9C-101B-9397-08002B2CF9AE}" pid="56" name="lstPrefix">
    <vt:lpwstr/>
  </property>
  <property fmtid="{D5CDD505-2E9C-101B-9397-08002B2CF9AE}" pid="57" name="lstPrefixTemplate">
    <vt:lpwstr>p i</vt:lpwstr>
  </property>
  <property fmtid="{D5CDD505-2E9C-101B-9397-08002B2CF9AE}" pid="58" name="mainfont">
    <vt:lpwstr>PT Serif</vt:lpwstr>
  </property>
  <property fmtid="{D5CDD505-2E9C-101B-9397-08002B2CF9AE}" pid="59" name="mainfontoptions">
    <vt:lpwstr>Ligatures=TeX</vt:lpwstr>
  </property>
  <property fmtid="{D5CDD505-2E9C-101B-9397-08002B2CF9AE}" pid="60" name="monofont">
    <vt:lpwstr>PT Mono</vt:lpwstr>
  </property>
  <property fmtid="{D5CDD505-2E9C-101B-9397-08002B2CF9AE}" pid="61" name="monofontoptions">
    <vt:lpwstr>Scale=MatchLowercase,Scale=0.9</vt:lpwstr>
  </property>
  <property fmtid="{D5CDD505-2E9C-101B-9397-08002B2CF9AE}" pid="62" name="nameInLink">
    <vt:lpwstr>False</vt:lpwstr>
  </property>
  <property fmtid="{D5CDD505-2E9C-101B-9397-08002B2CF9AE}" pid="63" name="numberSections">
    <vt:lpwstr>False</vt:lpwstr>
  </property>
  <property fmtid="{D5CDD505-2E9C-101B-9397-08002B2CF9AE}" pid="64" name="pairDelim">
    <vt:lpwstr>, </vt:lpwstr>
  </property>
  <property fmtid="{D5CDD505-2E9C-101B-9397-08002B2CF9AE}" pid="65" name="papersize">
    <vt:lpwstr>a4</vt:lpwstr>
  </property>
  <property fmtid="{D5CDD505-2E9C-101B-9397-08002B2CF9AE}" pid="66" name="polyglossia-lang">
    <vt:lpwstr/>
  </property>
  <property fmtid="{D5CDD505-2E9C-101B-9397-08002B2CF9AE}" pid="67" name="polyglossia-otherlangs">
    <vt:lpwstr/>
  </property>
  <property fmtid="{D5CDD505-2E9C-101B-9397-08002B2CF9AE}" pid="68" name="rangeDelim">
    <vt:lpwstr>-</vt:lpwstr>
  </property>
  <property fmtid="{D5CDD505-2E9C-101B-9397-08002B2CF9AE}" pid="69" name="refDelim">
    <vt:lpwstr>, </vt:lpwstr>
  </property>
  <property fmtid="{D5CDD505-2E9C-101B-9397-08002B2CF9AE}" pid="70" name="refIndexTemplate">
    <vt:lpwstr>isuf</vt:lpwstr>
  </property>
  <property fmtid="{D5CDD505-2E9C-101B-9397-08002B2CF9AE}" pid="71" name="romanfont">
    <vt:lpwstr>PT Serif</vt:lpwstr>
  </property>
  <property fmtid="{D5CDD505-2E9C-101B-9397-08002B2CF9AE}" pid="72" name="romanfontoptions">
    <vt:lpwstr>Ligatures=TeX</vt:lpwstr>
  </property>
  <property fmtid="{D5CDD505-2E9C-101B-9397-08002B2CF9AE}" pid="73" name="sansfont">
    <vt:lpwstr>PT Sans</vt:lpwstr>
  </property>
  <property fmtid="{D5CDD505-2E9C-101B-9397-08002B2CF9AE}" pid="74" name="sansfontoptions">
    <vt:lpwstr>Ligatures=TeX,Scale=MatchLowercase</vt:lpwstr>
  </property>
  <property fmtid="{D5CDD505-2E9C-101B-9397-08002B2CF9AE}" pid="75" name="secHeaderDelim">
    <vt:lpwstr> </vt:lpwstr>
  </property>
  <property fmtid="{D5CDD505-2E9C-101B-9397-08002B2CF9AE}" pid="76" name="secHeaderTemplate">
    <vt:lpwstr>isecHeaderDelim[n]t</vt:lpwstr>
  </property>
  <property fmtid="{D5CDD505-2E9C-101B-9397-08002B2CF9AE}" pid="77" name="secLabels">
    <vt:lpwstr>arabic</vt:lpwstr>
  </property>
  <property fmtid="{D5CDD505-2E9C-101B-9397-08002B2CF9AE}" pid="78" name="secPrefix">
    <vt:lpwstr/>
  </property>
  <property fmtid="{D5CDD505-2E9C-101B-9397-08002B2CF9AE}" pid="79" name="secPrefixTemplate">
    <vt:lpwstr>p i</vt:lpwstr>
  </property>
  <property fmtid="{D5CDD505-2E9C-101B-9397-08002B2CF9AE}" pid="80" name="sectionsDepth">
    <vt:lpwstr>0</vt:lpwstr>
  </property>
  <property fmtid="{D5CDD505-2E9C-101B-9397-08002B2CF9AE}" pid="81" name="subfigGrid">
    <vt:lpwstr>False</vt:lpwstr>
  </property>
  <property fmtid="{D5CDD505-2E9C-101B-9397-08002B2CF9AE}" pid="82" name="subfigLabels">
    <vt:lpwstr>alpha a</vt:lpwstr>
  </property>
  <property fmtid="{D5CDD505-2E9C-101B-9397-08002B2CF9AE}" pid="83" name="subfigureChildTemplate">
    <vt:lpwstr>i</vt:lpwstr>
  </property>
  <property fmtid="{D5CDD505-2E9C-101B-9397-08002B2CF9AE}" pid="84" name="subfigureRefIndexTemplate">
    <vt:lpwstr>isuf (s)</vt:lpwstr>
  </property>
  <property fmtid="{D5CDD505-2E9C-101B-9397-08002B2CF9AE}" pid="85" name="subfigureTemplate">
    <vt:lpwstr>figureTitle ititleDelim t. ccs</vt:lpwstr>
  </property>
  <property fmtid="{D5CDD505-2E9C-101B-9397-08002B2CF9AE}" pid="86" name="subtitle">
    <vt:lpwstr>Отчёт</vt:lpwstr>
  </property>
  <property fmtid="{D5CDD505-2E9C-101B-9397-08002B2CF9AE}" pid="87" name="tableEqns">
    <vt:lpwstr>False</vt:lpwstr>
  </property>
  <property fmtid="{D5CDD505-2E9C-101B-9397-08002B2CF9AE}" pid="88" name="tableTemplate">
    <vt:lpwstr>tableTitle ititleDelim t</vt:lpwstr>
  </property>
  <property fmtid="{D5CDD505-2E9C-101B-9397-08002B2CF9AE}" pid="89" name="tableTitle">
    <vt:lpwstr>Таблица</vt:lpwstr>
  </property>
  <property fmtid="{D5CDD505-2E9C-101B-9397-08002B2CF9AE}" pid="90" name="tblLabels">
    <vt:lpwstr>arabic</vt:lpwstr>
  </property>
  <property fmtid="{D5CDD505-2E9C-101B-9397-08002B2CF9AE}" pid="91" name="tblPrefix">
    <vt:lpwstr/>
  </property>
  <property fmtid="{D5CDD505-2E9C-101B-9397-08002B2CF9AE}" pid="92" name="tblPrefixTemplate">
    <vt:lpwstr>p i</vt:lpwstr>
  </property>
  <property fmtid="{D5CDD505-2E9C-101B-9397-08002B2CF9AE}" pid="93" name="titleDelim">
    <vt:lpwstr>:</vt:lpwstr>
  </property>
  <property fmtid="{D5CDD505-2E9C-101B-9397-08002B2CF9AE}" pid="94" name="toc">
    <vt:lpwstr>True</vt:lpwstr>
  </property>
  <property fmtid="{D5CDD505-2E9C-101B-9397-08002B2CF9AE}" pid="95" name="toc-depth">
    <vt:lpwstr>2</vt:lpwstr>
  </property>
  <property fmtid="{D5CDD505-2E9C-101B-9397-08002B2CF9AE}" pid="96" name="toc-title">
    <vt:lpwstr>Содержание</vt:lpwstr>
  </property>
</Properties>
</file>